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1F" w:rsidRPr="009D36E1" w:rsidRDefault="00151C1F" w:rsidP="00151C1F">
      <w:pPr>
        <w:pStyle w:val="a4"/>
        <w:jc w:val="center"/>
        <w:rPr>
          <w:rFonts w:ascii="方正小标宋简体" w:eastAsia="方正小标宋简体" w:hAnsi="汉仪长美黑简" w:hint="default"/>
          <w:color w:val="FF0000"/>
          <w:spacing w:val="-20"/>
          <w:w w:val="80"/>
          <w:sz w:val="72"/>
          <w:szCs w:val="52"/>
        </w:rPr>
      </w:pPr>
      <w:r w:rsidRPr="009D36E1">
        <w:rPr>
          <w:rFonts w:ascii="方正小标宋简体" w:eastAsia="方正小标宋简体" w:hAnsi="汉仪长美黑简"/>
          <w:color w:val="FF0000"/>
          <w:spacing w:val="-20"/>
          <w:w w:val="80"/>
          <w:sz w:val="72"/>
          <w:szCs w:val="52"/>
        </w:rPr>
        <w:t>北京市海淀区教育卫生保健中心文件</w:t>
      </w:r>
    </w:p>
    <w:p w:rsidR="00151C1F" w:rsidRPr="00D04E64" w:rsidRDefault="00151C1F" w:rsidP="00151C1F">
      <w:pPr>
        <w:pStyle w:val="a4"/>
        <w:jc w:val="center"/>
        <w:rPr>
          <w:rFonts w:ascii="汉仪长美黑简" w:eastAsia="汉仪长美黑简" w:hAnsi="汉仪长美黑简" w:hint="default"/>
          <w:color w:val="E50012"/>
          <w:w w:val="90"/>
          <w:sz w:val="21"/>
          <w:szCs w:val="48"/>
        </w:rPr>
      </w:pPr>
    </w:p>
    <w:p w:rsidR="00151C1F" w:rsidRPr="0028043B" w:rsidRDefault="00151C1F" w:rsidP="00151C1F">
      <w:pPr>
        <w:pStyle w:val="a4"/>
        <w:jc w:val="center"/>
        <w:rPr>
          <w:rFonts w:ascii="仿宋_GB2312" w:eastAsia="仿宋_GB2312" w:hint="default"/>
          <w:sz w:val="32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945CA" wp14:editId="6BF74A25">
                <wp:simplePos x="0" y="0"/>
                <wp:positionH relativeFrom="column">
                  <wp:posOffset>-121285</wp:posOffset>
                </wp:positionH>
                <wp:positionV relativeFrom="paragraph">
                  <wp:posOffset>375285</wp:posOffset>
                </wp:positionV>
                <wp:extent cx="5924550" cy="9525"/>
                <wp:effectExtent l="0" t="0" r="19050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3EFDA6E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29.55pt" to="456.9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" strokecolor="red" strokeweight="1.5pt"/>
            </w:pict>
          </mc:Fallback>
        </mc:AlternateContent>
      </w:r>
      <w:proofErr w:type="gramStart"/>
      <w:r w:rsidRPr="0028043B">
        <w:rPr>
          <w:rFonts w:ascii="仿宋_GB2312" w:eastAsia="仿宋_GB2312"/>
          <w:sz w:val="32"/>
          <w:szCs w:val="32"/>
        </w:rPr>
        <w:t>海</w:t>
      </w:r>
      <w:r>
        <w:rPr>
          <w:rFonts w:ascii="仿宋_GB2312" w:eastAsia="仿宋_GB2312"/>
          <w:sz w:val="32"/>
          <w:szCs w:val="32"/>
        </w:rPr>
        <w:t>教卫</w:t>
      </w:r>
      <w:proofErr w:type="gramEnd"/>
      <w:r>
        <w:rPr>
          <w:rFonts w:ascii="仿宋_GB2312" w:eastAsia="仿宋_GB2312"/>
          <w:sz w:val="32"/>
          <w:szCs w:val="32"/>
        </w:rPr>
        <w:t>发</w:t>
      </w:r>
      <w:r w:rsidRPr="00D04E64">
        <w:rPr>
          <w:rFonts w:ascii="Times New Roman" w:eastAsia="仿宋_GB2312" w:hAnsi="Times New Roman"/>
          <w:sz w:val="32"/>
          <w:szCs w:val="32"/>
        </w:rPr>
        <w:t>〔</w:t>
      </w:r>
      <w:r w:rsidRPr="00D04E64">
        <w:rPr>
          <w:rFonts w:ascii="Times New Roman" w:eastAsia="仿宋_GB2312" w:hAnsi="Times New Roman"/>
          <w:sz w:val="32"/>
          <w:szCs w:val="32"/>
        </w:rPr>
        <w:t>201</w:t>
      </w:r>
      <w:r w:rsidR="00991252">
        <w:rPr>
          <w:rFonts w:ascii="Times New Roman" w:eastAsia="仿宋_GB2312" w:hAnsi="Times New Roman"/>
          <w:sz w:val="32"/>
          <w:szCs w:val="32"/>
        </w:rPr>
        <w:t>7</w:t>
      </w:r>
      <w:r w:rsidRPr="00D04E64">
        <w:rPr>
          <w:rFonts w:ascii="Times New Roman" w:eastAsia="仿宋_GB2312" w:hAnsi="Times New Roman" w:hint="default"/>
          <w:sz w:val="32"/>
          <w:szCs w:val="32"/>
        </w:rPr>
        <w:t>〕</w:t>
      </w:r>
      <w:r w:rsidR="00941668">
        <w:rPr>
          <w:rFonts w:ascii="Times New Roman" w:eastAsia="仿宋_GB2312" w:hAnsi="Times New Roman"/>
          <w:sz w:val="32"/>
          <w:szCs w:val="32"/>
        </w:rPr>
        <w:t>9</w:t>
      </w:r>
      <w:r w:rsidRPr="0028043B">
        <w:rPr>
          <w:rFonts w:ascii="仿宋_GB2312" w:eastAsia="仿宋_GB2312"/>
          <w:sz w:val="32"/>
          <w:szCs w:val="32"/>
        </w:rPr>
        <w:t>号</w:t>
      </w:r>
    </w:p>
    <w:p w:rsidR="00151C1F" w:rsidRPr="00271481" w:rsidRDefault="00151C1F" w:rsidP="00151C1F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941668" w:rsidRPr="00A81DF6" w:rsidRDefault="00941668" w:rsidP="009416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81DF6">
        <w:rPr>
          <w:rFonts w:ascii="方正小标宋简体" w:eastAsia="方正小标宋简体" w:hint="eastAsia"/>
          <w:sz w:val="44"/>
          <w:szCs w:val="44"/>
        </w:rPr>
        <w:t>关于进一步加强海淀区学校</w:t>
      </w:r>
    </w:p>
    <w:p w:rsidR="00941668" w:rsidRDefault="00941668" w:rsidP="0094166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81DF6">
        <w:rPr>
          <w:rFonts w:ascii="方正小标宋简体" w:eastAsia="方正小标宋简体" w:hint="eastAsia"/>
          <w:sz w:val="44"/>
          <w:szCs w:val="44"/>
        </w:rPr>
        <w:t>传染病防控工作的通知</w:t>
      </w:r>
    </w:p>
    <w:p w:rsidR="00151C1F" w:rsidRPr="00941668" w:rsidRDefault="00151C1F" w:rsidP="00151C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51C1F" w:rsidRPr="00981384" w:rsidRDefault="00151C1F" w:rsidP="00151C1F">
      <w:pPr>
        <w:spacing w:line="560" w:lineRule="exact"/>
        <w:rPr>
          <w:rFonts w:ascii="仿宋_GB2312" w:eastAsia="仿宋_GB2312"/>
          <w:sz w:val="32"/>
          <w:szCs w:val="32"/>
        </w:rPr>
      </w:pPr>
      <w:r w:rsidRPr="00981384">
        <w:rPr>
          <w:rFonts w:ascii="仿宋_GB2312" w:eastAsia="仿宋_GB2312" w:hint="eastAsia"/>
          <w:sz w:val="32"/>
          <w:szCs w:val="32"/>
        </w:rPr>
        <w:t>各中小学、职业学校</w:t>
      </w:r>
      <w:r w:rsidR="00941668">
        <w:rPr>
          <w:rFonts w:ascii="仿宋_GB2312" w:eastAsia="仿宋_GB2312" w:hint="eastAsia"/>
          <w:sz w:val="32"/>
          <w:szCs w:val="32"/>
        </w:rPr>
        <w:t>、</w:t>
      </w:r>
      <w:r w:rsidR="00941668" w:rsidRPr="00941668">
        <w:rPr>
          <w:rFonts w:ascii="仿宋_GB2312" w:eastAsia="仿宋_GB2312" w:hint="eastAsia"/>
          <w:sz w:val="32"/>
          <w:szCs w:val="32"/>
        </w:rPr>
        <w:t>托幼机构</w:t>
      </w:r>
      <w:r w:rsidRPr="00981384">
        <w:rPr>
          <w:rFonts w:ascii="仿宋_GB2312" w:eastAsia="仿宋_GB2312" w:hint="eastAsia"/>
          <w:sz w:val="32"/>
          <w:szCs w:val="32"/>
        </w:rPr>
        <w:t>：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为贯彻落实北京市及海淀区传染病防控工作会议精神，结合近期区</w:t>
      </w:r>
      <w:r w:rsidRPr="00941668">
        <w:rPr>
          <w:rFonts w:ascii="仿宋_GB2312" w:eastAsia="仿宋_GB2312"/>
          <w:sz w:val="32"/>
          <w:szCs w:val="32"/>
        </w:rPr>
        <w:t>CDC、卫生监督所、保健中心检查指导发现的问题，针对目前海淀区部分学校传染病防控工作存在的薄弱环节，再次提出如下要求：</w:t>
      </w:r>
    </w:p>
    <w:p w:rsidR="00941668" w:rsidRPr="00F771E4" w:rsidRDefault="00941668" w:rsidP="00F771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F771E4">
        <w:rPr>
          <w:rFonts w:ascii="黑体" w:eastAsia="黑体" w:hAnsi="黑体" w:hint="eastAsia"/>
          <w:sz w:val="32"/>
          <w:szCs w:val="32"/>
        </w:rPr>
        <w:t>一、严格执行</w:t>
      </w:r>
      <w:proofErr w:type="gramStart"/>
      <w:r w:rsidRPr="00F771E4">
        <w:rPr>
          <w:rFonts w:ascii="黑体" w:eastAsia="黑体" w:hAnsi="黑体" w:hint="eastAsia"/>
          <w:sz w:val="32"/>
          <w:szCs w:val="32"/>
        </w:rPr>
        <w:t>晨午检制度</w:t>
      </w:r>
      <w:proofErr w:type="gramEnd"/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1、严格执行学生健康</w:t>
      </w:r>
      <w:proofErr w:type="gramStart"/>
      <w:r w:rsidRPr="00941668">
        <w:rPr>
          <w:rFonts w:ascii="仿宋_GB2312" w:eastAsia="仿宋_GB2312"/>
          <w:sz w:val="32"/>
          <w:szCs w:val="32"/>
        </w:rPr>
        <w:t>晨午检制度</w:t>
      </w:r>
      <w:proofErr w:type="gramEnd"/>
      <w:r w:rsidRPr="00941668">
        <w:rPr>
          <w:rFonts w:ascii="仿宋_GB2312" w:eastAsia="仿宋_GB2312"/>
          <w:sz w:val="32"/>
          <w:szCs w:val="32"/>
        </w:rPr>
        <w:t>、因病缺勤追踪制度，完整、准确地填写</w:t>
      </w:r>
      <w:proofErr w:type="gramStart"/>
      <w:r w:rsidRPr="00941668">
        <w:rPr>
          <w:rFonts w:ascii="仿宋_GB2312" w:eastAsia="仿宋_GB2312"/>
          <w:sz w:val="32"/>
          <w:szCs w:val="32"/>
        </w:rPr>
        <w:t>晨午检记录</w:t>
      </w:r>
      <w:proofErr w:type="gramEnd"/>
      <w:r w:rsidRPr="00941668">
        <w:rPr>
          <w:rFonts w:ascii="仿宋_GB2312" w:eastAsia="仿宋_GB2312"/>
          <w:sz w:val="32"/>
          <w:szCs w:val="32"/>
        </w:rPr>
        <w:t>，学生缺课，立即追查原因，并做好记录。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 xml:space="preserve">2、患病学生必须持医生开具的医学证明，经核查确实痊愈，方可复课。 </w:t>
      </w:r>
    </w:p>
    <w:p w:rsidR="00941668" w:rsidRPr="00F771E4" w:rsidRDefault="00941668" w:rsidP="00F771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F771E4">
        <w:rPr>
          <w:rFonts w:ascii="黑体" w:eastAsia="黑体" w:hAnsi="黑体" w:hint="eastAsia"/>
          <w:sz w:val="32"/>
          <w:szCs w:val="32"/>
        </w:rPr>
        <w:t>二、严格执行疫情报告制度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1、准确掌握近期多发传染病的隔离期及疫情报告标准（见附件1）。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lastRenderedPageBreak/>
        <w:t>2、掌握学校症状监测及传染病报告流程，做到报告有记录。</w:t>
      </w:r>
    </w:p>
    <w:p w:rsidR="00941668" w:rsidRPr="00F771E4" w:rsidRDefault="00941668" w:rsidP="00F771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F771E4">
        <w:rPr>
          <w:rFonts w:ascii="黑体" w:eastAsia="黑体" w:hAnsi="黑体" w:hint="eastAsia"/>
          <w:sz w:val="32"/>
          <w:szCs w:val="32"/>
        </w:rPr>
        <w:t>三、加强消毒工作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1、学校要有详细可行的消毒方案，专人负责消毒工作，使用符合国家规定的消毒药剂，确保消毒剂在保质期内使用，并要有如下标示：（省）</w:t>
      </w:r>
      <w:proofErr w:type="gramStart"/>
      <w:r w:rsidRPr="00941668">
        <w:rPr>
          <w:rFonts w:ascii="仿宋_GB2312" w:eastAsia="仿宋_GB2312"/>
          <w:sz w:val="32"/>
          <w:szCs w:val="32"/>
        </w:rPr>
        <w:t>卫消证</w:t>
      </w:r>
      <w:proofErr w:type="gramEnd"/>
      <w:r w:rsidRPr="00941668">
        <w:rPr>
          <w:rFonts w:ascii="仿宋_GB2312" w:eastAsia="仿宋_GB2312"/>
          <w:sz w:val="32"/>
          <w:szCs w:val="32"/>
        </w:rPr>
        <w:t>（年），生产厂家，有效期。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2、消毒人员应掌握呕吐物及粪便的处置方法（附件2）。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3、消毒工作人员应掌握消毒液的配比情况及对扶手、门把手、课桌椅、公用走廊、卫生间、等公共区域的地面、墙面、物体表面消毒方法，做到消毒有记录。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4、宿舍管理人员应掌握对被污染的衣物、被褥等织物的消毒处理方法。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5、食堂工作人员应掌握餐（饮）具和食品加工工具的消毒方法。</w:t>
      </w:r>
    </w:p>
    <w:p w:rsidR="00941668" w:rsidRPr="00F771E4" w:rsidRDefault="00941668" w:rsidP="00F771E4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771E4">
        <w:rPr>
          <w:rFonts w:ascii="黑体" w:eastAsia="黑体" w:hAnsi="黑体" w:hint="eastAsia"/>
          <w:sz w:val="32"/>
          <w:szCs w:val="32"/>
        </w:rPr>
        <w:t>四、健康教育宣传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1、加强宣传教育，通过广播、讲座、黑板报等形式开展针对诺如、手足口病、流感和其它传染病的宣传培训。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2、加强手卫生的宣传，学校应在水池处提供洗手液（皂），教育学生勤洗手，按6步洗手</w:t>
      </w:r>
      <w:proofErr w:type="gramStart"/>
      <w:r w:rsidRPr="00941668">
        <w:rPr>
          <w:rFonts w:ascii="仿宋_GB2312" w:eastAsia="仿宋_GB2312"/>
          <w:sz w:val="32"/>
          <w:szCs w:val="32"/>
        </w:rPr>
        <w:t>法彻底</w:t>
      </w:r>
      <w:proofErr w:type="gramEnd"/>
      <w:r w:rsidRPr="00941668">
        <w:rPr>
          <w:rFonts w:ascii="仿宋_GB2312" w:eastAsia="仿宋_GB2312"/>
          <w:sz w:val="32"/>
          <w:szCs w:val="32"/>
        </w:rPr>
        <w:t>搞好手卫生。</w:t>
      </w: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各校根据上述要求认真自查，进行整改，切实做好传染病防控工作。</w:t>
      </w: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Pr="00941668">
        <w:rPr>
          <w:rFonts w:ascii="仿宋_GB2312" w:eastAsia="仿宋_GB2312"/>
          <w:sz w:val="32"/>
          <w:szCs w:val="32"/>
        </w:rPr>
        <w:t xml:space="preserve"> 1、部分传染病的隔离期及疫情报告标准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 xml:space="preserve">       2、呕吐物及粪便的处置方法及常用物品消毒</w:t>
      </w: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1221" w:firstLine="39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北京市海淀区教育卫生保健中心</w:t>
      </w:r>
    </w:p>
    <w:p w:rsidR="00941668" w:rsidRPr="00941668" w:rsidRDefault="00941668" w:rsidP="00941668">
      <w:pPr>
        <w:spacing w:line="560" w:lineRule="exact"/>
        <w:ind w:firstLineChars="1621" w:firstLine="518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2017年4月22日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941668">
        <w:rPr>
          <w:rFonts w:ascii="仿宋_GB2312" w:eastAsia="仿宋_GB2312"/>
          <w:sz w:val="32"/>
          <w:szCs w:val="32"/>
        </w:rPr>
        <w:t>1：</w:t>
      </w:r>
    </w:p>
    <w:p w:rsidR="00941668" w:rsidRPr="00941668" w:rsidRDefault="00941668" w:rsidP="00941668">
      <w:pPr>
        <w:spacing w:line="560" w:lineRule="exact"/>
        <w:ind w:firstLineChars="221" w:firstLine="710"/>
        <w:jc w:val="center"/>
        <w:rPr>
          <w:rFonts w:ascii="仿宋_GB2312" w:eastAsia="仿宋_GB2312"/>
          <w:b/>
          <w:sz w:val="32"/>
          <w:szCs w:val="32"/>
        </w:rPr>
      </w:pPr>
      <w:r w:rsidRPr="00941668">
        <w:rPr>
          <w:rFonts w:ascii="仿宋_GB2312" w:eastAsia="仿宋_GB2312" w:hint="eastAsia"/>
          <w:b/>
          <w:sz w:val="32"/>
          <w:szCs w:val="32"/>
        </w:rPr>
        <w:t>部分传染病的隔离期及疫情报告标准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1、诺如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聚集性疫情是指</w:t>
      </w:r>
      <w:r w:rsidRPr="00941668">
        <w:rPr>
          <w:rFonts w:ascii="仿宋_GB2312" w:eastAsia="仿宋_GB2312"/>
          <w:sz w:val="32"/>
          <w:szCs w:val="32"/>
        </w:rPr>
        <w:t>3 天内，同一学校、托幼机构、医疗机构、养老院、工厂、建筑工地、游 轮、社区/村庄等集体单位或场所，发生 5 例及以上有流行病学关联</w:t>
      </w:r>
      <w:proofErr w:type="gramStart"/>
      <w:r w:rsidRPr="00941668">
        <w:rPr>
          <w:rFonts w:ascii="仿宋_GB2312" w:eastAsia="仿宋_GB2312"/>
          <w:sz w:val="32"/>
          <w:szCs w:val="32"/>
        </w:rPr>
        <w:t>的诺如病毒</w:t>
      </w:r>
      <w:proofErr w:type="gramEnd"/>
      <w:r w:rsidRPr="00941668">
        <w:rPr>
          <w:rFonts w:ascii="仿宋_GB2312" w:eastAsia="仿宋_GB2312"/>
          <w:sz w:val="32"/>
          <w:szCs w:val="32"/>
        </w:rPr>
        <w:t>感染病例，其中至少 2 例是实验室诊断病例。暴发疫情是指：7 天内，同一学校、托幼机构、医疗机构、养老院、工厂、建筑工地、游轮、社 区/村庄等集体单位或场所，发生 20 例及以上有流行病学关联</w:t>
      </w:r>
      <w:proofErr w:type="gramStart"/>
      <w:r w:rsidRPr="00941668">
        <w:rPr>
          <w:rFonts w:ascii="仿宋_GB2312" w:eastAsia="仿宋_GB2312"/>
          <w:sz w:val="32"/>
          <w:szCs w:val="32"/>
        </w:rPr>
        <w:t>的诺如病毒</w:t>
      </w:r>
      <w:proofErr w:type="gramEnd"/>
      <w:r w:rsidRPr="00941668">
        <w:rPr>
          <w:rFonts w:ascii="仿宋_GB2312" w:eastAsia="仿宋_GB2312"/>
          <w:sz w:val="32"/>
          <w:szCs w:val="32"/>
        </w:rPr>
        <w:t>感染病例，其中至少 2 例是实验室诊断病例。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2、手足口疫情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聚集性疫情是指一周内，同一托幼机构或学校等集体单位发生</w:t>
      </w:r>
      <w:r w:rsidRPr="00941668">
        <w:rPr>
          <w:rFonts w:ascii="仿宋_GB2312" w:eastAsia="仿宋_GB2312"/>
          <w:sz w:val="32"/>
          <w:szCs w:val="32"/>
        </w:rPr>
        <w:t>5例以上，但不足10例手足口病病例；或同一班级（或宿舍）发生2例及以上手足口病病例；或同一个自然村/居委会发生3例及以上，但不足5例手足口病病例；或同一家庭发生2例及以上手足口病病例。暴发疫情是指一周内，同一托幼机构或学校等集体单位发生10例及以上手足口病病例；或同一个自然村/居委会发生5例及以上手足口病病例。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3、集中发热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集中发热疫情是指：同一班级</w:t>
      </w:r>
      <w:r w:rsidRPr="00941668">
        <w:rPr>
          <w:rFonts w:ascii="仿宋_GB2312" w:eastAsia="仿宋_GB2312"/>
          <w:sz w:val="32"/>
          <w:szCs w:val="32"/>
        </w:rPr>
        <w:t>2天内出现集中发热病人5例以上（含5例），或同一宿舍超过3例以上（含3例）；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4、水痘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lastRenderedPageBreak/>
        <w:t>一周内同一集体单位</w:t>
      </w:r>
      <w:r w:rsidRPr="00941668">
        <w:rPr>
          <w:rFonts w:ascii="仿宋_GB2312" w:eastAsia="仿宋_GB2312"/>
          <w:sz w:val="32"/>
          <w:szCs w:val="32"/>
        </w:rPr>
        <w:t>5例及以上为暴发，一周内同一集体单位10例及以上为突发公共卫生事件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941668" w:rsidRPr="00941668" w:rsidRDefault="00941668" w:rsidP="00941668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941668">
        <w:rPr>
          <w:rFonts w:ascii="仿宋_GB2312" w:eastAsia="仿宋_GB2312"/>
          <w:sz w:val="32"/>
          <w:szCs w:val="32"/>
        </w:rPr>
        <w:t>2 ：</w:t>
      </w:r>
    </w:p>
    <w:p w:rsidR="00941668" w:rsidRPr="00941668" w:rsidRDefault="00941668" w:rsidP="00941668">
      <w:pPr>
        <w:spacing w:line="560" w:lineRule="exact"/>
        <w:ind w:firstLineChars="221" w:firstLine="710"/>
        <w:jc w:val="center"/>
        <w:rPr>
          <w:rFonts w:ascii="仿宋_GB2312" w:eastAsia="仿宋_GB2312"/>
          <w:b/>
          <w:sz w:val="32"/>
          <w:szCs w:val="32"/>
        </w:rPr>
      </w:pPr>
      <w:r w:rsidRPr="00941668">
        <w:rPr>
          <w:rFonts w:ascii="仿宋_GB2312" w:eastAsia="仿宋_GB2312" w:hint="eastAsia"/>
          <w:b/>
          <w:sz w:val="32"/>
          <w:szCs w:val="32"/>
        </w:rPr>
        <w:t>呕吐物、粪便的处置及常用物品消毒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1、呕吐物及粪便的处置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用一次性吸水材料（如纱布、抹布等）沾</w:t>
      </w:r>
      <w:r w:rsidRPr="00941668">
        <w:rPr>
          <w:rFonts w:ascii="仿宋_GB2312" w:eastAsia="仿宋_GB2312"/>
          <w:sz w:val="32"/>
          <w:szCs w:val="32"/>
        </w:rPr>
        <w:t>5000mg/L-10000mg/L 的含氯消毒</w:t>
      </w:r>
      <w:proofErr w:type="gramStart"/>
      <w:r w:rsidRPr="00941668">
        <w:rPr>
          <w:rFonts w:ascii="仿宋_GB2312" w:eastAsia="仿宋_GB2312"/>
          <w:sz w:val="32"/>
          <w:szCs w:val="32"/>
        </w:rPr>
        <w:t>液完全</w:t>
      </w:r>
      <w:proofErr w:type="gramEnd"/>
      <w:r w:rsidRPr="00941668">
        <w:rPr>
          <w:rFonts w:ascii="仿宋_GB2312" w:eastAsia="仿宋_GB2312"/>
          <w:sz w:val="32"/>
          <w:szCs w:val="32"/>
        </w:rPr>
        <w:t>覆盖污染物，小心清除干净。清除过程中避免接触污染物，清理的污染物按医疗废物集中处置，或用含有效氯5000mg/L 消毒剂溶液浸泡消毒30min后处理。厕所马桶或容器内的污染物，可小心倒入足量的5000mg/L-10000mg/L 的含氯消毒液，作用30min 以上，排入有消毒装置的污水处理系统。清洁中使用的拖把、抹布等工具，盛放污染物的容器都必须用含有效氯5000mg/L消毒剂溶液浸泡消毒30min 后彻底冲洗，才可再</w:t>
      </w:r>
      <w:r w:rsidRPr="00941668">
        <w:rPr>
          <w:rFonts w:ascii="仿宋_GB2312" w:eastAsia="仿宋_GB2312" w:hint="eastAsia"/>
          <w:sz w:val="32"/>
          <w:szCs w:val="32"/>
        </w:rPr>
        <w:t>次使用。厕所、卫生间的拖把应专用。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2、地面、墙壁及物体表面的消毒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用于消毒地面、墙壁及物体表面的消毒液，应含有效氯</w:t>
      </w:r>
      <w:r w:rsidRPr="00941668">
        <w:rPr>
          <w:rFonts w:ascii="仿宋_GB2312" w:eastAsia="仿宋_GB2312"/>
          <w:sz w:val="32"/>
          <w:szCs w:val="32"/>
        </w:rPr>
        <w:t>1000mg/L 。有肉眼可见污染物时应先清除污染物再消毒。无肉眼可见污染物时，家具和生活设施用消毒液进行浸泡、喷洒或擦拭消毒，作用30 分钟后用清水擦拭干净。墙壁可直接用消毒剂按100mL/m2～300mL/m2 用量擦拭或喷洒消毒。地面消毒先由外向内喷洒一次，喷药量为100mL/m2～300mL/m2，待室内消毒完毕后，再由内向外重复喷洒一次。消毒作用时间应不少于15 分钟。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lastRenderedPageBreak/>
        <w:t>3、衣物、被褥等织物的消毒处理方法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收拾被污染的衣物、被褥等织物时应避免产生气溶胶。先将固体污秽物移除后浸在有效氯为</w:t>
      </w:r>
      <w:r w:rsidRPr="00941668">
        <w:rPr>
          <w:rFonts w:ascii="仿宋_GB2312" w:eastAsia="仿宋_GB2312"/>
          <w:sz w:val="32"/>
          <w:szCs w:val="32"/>
        </w:rPr>
        <w:t>500mg/L 的含氯消毒剂溶液内30 分钟，然后清洗。也可用流通蒸汽或煮沸消毒30 分钟。若不能即时消毒，应把它们放置在密封的袋内，并尽快处理。</w:t>
      </w:r>
    </w:p>
    <w:p w:rsidR="00941668" w:rsidRPr="00941668" w:rsidRDefault="00941668" w:rsidP="00B86341">
      <w:pPr>
        <w:spacing w:line="560" w:lineRule="exact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/>
          <w:sz w:val="32"/>
          <w:szCs w:val="32"/>
        </w:rPr>
        <w:t>4、食品用具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41668">
        <w:rPr>
          <w:rFonts w:ascii="仿宋_GB2312" w:eastAsia="仿宋_GB2312" w:hint="eastAsia"/>
          <w:sz w:val="32"/>
          <w:szCs w:val="32"/>
        </w:rPr>
        <w:t>餐（饮）具和食品加工工具清除食物残渣后，煮沸消毒</w:t>
      </w:r>
      <w:r w:rsidRPr="00941668">
        <w:rPr>
          <w:rFonts w:ascii="仿宋_GB2312" w:eastAsia="仿宋_GB2312"/>
          <w:sz w:val="32"/>
          <w:szCs w:val="32"/>
        </w:rPr>
        <w:t>30 分钟，也可用有效氯为500mg/L 含氯消毒液浸泡或擦拭，作用30 分钟后，再用清水洗净。</w:t>
      </w:r>
    </w:p>
    <w:p w:rsidR="00941668" w:rsidRPr="00941668" w:rsidRDefault="00941668" w:rsidP="00941668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C60400" w:rsidRDefault="00C60400"/>
    <w:sectPr w:rsidR="00C60400" w:rsidSect="00A26FC7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A2" w:rsidRDefault="00A55BA2">
      <w:r>
        <w:separator/>
      </w:r>
    </w:p>
  </w:endnote>
  <w:endnote w:type="continuationSeparator" w:id="0">
    <w:p w:rsidR="00A55BA2" w:rsidRDefault="00A5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长美黑简">
    <w:altName w:val="黑体"/>
    <w:charset w:val="86"/>
    <w:family w:val="auto"/>
    <w:pitch w:val="default"/>
    <w:sig w:usb0="00000000" w:usb1="080E0800" w:usb2="00000002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507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A26FC7" w:rsidRPr="00A26FC7" w:rsidRDefault="00151C1F" w:rsidP="00A26FC7">
        <w:pPr>
          <w:pStyle w:val="a3"/>
          <w:jc w:val="center"/>
          <w:rPr>
            <w:sz w:val="21"/>
          </w:rPr>
        </w:pPr>
        <w:r w:rsidRPr="00A26FC7">
          <w:rPr>
            <w:sz w:val="21"/>
          </w:rPr>
          <w:fldChar w:fldCharType="begin"/>
        </w:r>
        <w:r w:rsidRPr="00A26FC7">
          <w:rPr>
            <w:sz w:val="21"/>
          </w:rPr>
          <w:instrText>PAGE   \* MERGEFORMAT</w:instrText>
        </w:r>
        <w:r w:rsidRPr="00A26FC7">
          <w:rPr>
            <w:sz w:val="21"/>
          </w:rPr>
          <w:fldChar w:fldCharType="separate"/>
        </w:r>
        <w:r w:rsidR="00F771E4" w:rsidRPr="00F771E4">
          <w:rPr>
            <w:noProof/>
            <w:sz w:val="21"/>
            <w:lang w:val="zh-CN"/>
          </w:rPr>
          <w:t>-</w:t>
        </w:r>
        <w:r w:rsidR="00F771E4">
          <w:rPr>
            <w:noProof/>
            <w:sz w:val="21"/>
          </w:rPr>
          <w:t xml:space="preserve"> 4 -</w:t>
        </w:r>
        <w:r w:rsidRPr="00A26FC7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A2" w:rsidRDefault="00A55BA2">
      <w:r>
        <w:separator/>
      </w:r>
    </w:p>
  </w:footnote>
  <w:footnote w:type="continuationSeparator" w:id="0">
    <w:p w:rsidR="00A55BA2" w:rsidRDefault="00A5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1F"/>
    <w:rsid w:val="00151C1F"/>
    <w:rsid w:val="001E0E2A"/>
    <w:rsid w:val="00885163"/>
    <w:rsid w:val="00941668"/>
    <w:rsid w:val="00991252"/>
    <w:rsid w:val="00A55BA2"/>
    <w:rsid w:val="00B86341"/>
    <w:rsid w:val="00C60400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1C1F"/>
    <w:rPr>
      <w:sz w:val="18"/>
      <w:szCs w:val="18"/>
    </w:rPr>
  </w:style>
  <w:style w:type="paragraph" w:customStyle="1" w:styleId="a4">
    <w:name w:val="[基本段落]"/>
    <w:basedOn w:val="a"/>
    <w:uiPriority w:val="99"/>
    <w:unhideWhenUsed/>
    <w:rsid w:val="00151C1F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styleId="a5">
    <w:name w:val="header"/>
    <w:basedOn w:val="a"/>
    <w:link w:val="Char0"/>
    <w:uiPriority w:val="99"/>
    <w:unhideWhenUsed/>
    <w:rsid w:val="0099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12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1C1F"/>
    <w:rPr>
      <w:sz w:val="18"/>
      <w:szCs w:val="18"/>
    </w:rPr>
  </w:style>
  <w:style w:type="paragraph" w:customStyle="1" w:styleId="a4">
    <w:name w:val="[基本段落]"/>
    <w:basedOn w:val="a"/>
    <w:uiPriority w:val="99"/>
    <w:unhideWhenUsed/>
    <w:rsid w:val="00151C1F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styleId="a5">
    <w:name w:val="header"/>
    <w:basedOn w:val="a"/>
    <w:link w:val="Char0"/>
    <w:uiPriority w:val="99"/>
    <w:unhideWhenUsed/>
    <w:rsid w:val="0099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1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xiao</dc:creator>
  <cp:keywords/>
  <dc:description/>
  <cp:lastModifiedBy>Lee</cp:lastModifiedBy>
  <cp:revision>6</cp:revision>
  <dcterms:created xsi:type="dcterms:W3CDTF">2016-01-05T03:16:00Z</dcterms:created>
  <dcterms:modified xsi:type="dcterms:W3CDTF">2017-04-24T03:18:00Z</dcterms:modified>
</cp:coreProperties>
</file>